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DFA2">
      <w:pPr>
        <w:rPr>
          <w:rFonts w:hint="eastAsia" w:ascii="黑体" w:hAnsi="黑体" w:eastAsia="黑体"/>
          <w:sz w:val="32"/>
          <w:szCs w:val="32"/>
        </w:rPr>
      </w:pPr>
      <w:r>
        <w:rPr>
          <w:rFonts w:hint="eastAsia" w:ascii="黑体" w:hAnsi="黑体" w:eastAsia="黑体"/>
          <w:sz w:val="32"/>
          <w:szCs w:val="32"/>
        </w:rPr>
        <w:t>附件2</w:t>
      </w:r>
    </w:p>
    <w:p w14:paraId="58E62E41">
      <w:pPr>
        <w:jc w:val="center"/>
        <w:rPr>
          <w:rFonts w:hint="eastAsia" w:ascii="宋体" w:hAnsi="宋体" w:cs="宋体"/>
          <w:b/>
          <w:sz w:val="32"/>
          <w:szCs w:val="32"/>
        </w:rPr>
      </w:pPr>
    </w:p>
    <w:p w14:paraId="11895CBE">
      <w:pPr>
        <w:jc w:val="center"/>
        <w:rPr>
          <w:rFonts w:hint="eastAsia" w:ascii="宋体" w:hAnsi="宋体" w:cs="宋体"/>
          <w:b/>
          <w:sz w:val="36"/>
          <w:szCs w:val="36"/>
        </w:rPr>
      </w:pPr>
      <w:bookmarkStart w:id="0" w:name="OLE_LINK21"/>
      <w:r>
        <w:fldChar w:fldCharType="begin"/>
      </w:r>
      <w:r>
        <w:instrText xml:space="preserve"> HYPERLINK "http://www.sport.gov.cn/n316/n336/c804758/part/452657.docx" </w:instrText>
      </w:r>
      <w:r>
        <w:fldChar w:fldCharType="separate"/>
      </w:r>
      <w:r>
        <w:rPr>
          <w:rFonts w:hint="eastAsia" w:ascii="宋体" w:hAnsi="宋体" w:cs="宋体"/>
          <w:b/>
          <w:sz w:val="36"/>
          <w:szCs w:val="36"/>
        </w:rPr>
        <w:t>线上</w:t>
      </w:r>
      <w:r>
        <w:rPr>
          <w:rFonts w:hint="eastAsia" w:ascii="宋体" w:hAnsi="宋体" w:cs="宋体"/>
          <w:b/>
          <w:sz w:val="36"/>
          <w:szCs w:val="36"/>
          <w:lang w:val="en-US" w:eastAsia="zh-CN"/>
        </w:rPr>
        <w:t>反兴奋剂</w:t>
      </w:r>
      <w:r>
        <w:rPr>
          <w:rFonts w:hint="eastAsia" w:ascii="宋体" w:hAnsi="宋体" w:cs="宋体"/>
          <w:b/>
          <w:sz w:val="36"/>
          <w:szCs w:val="36"/>
        </w:rPr>
        <w:t>教育准入系统操作指南</w:t>
      </w:r>
      <w:r>
        <w:rPr>
          <w:rFonts w:hint="eastAsia" w:ascii="宋体" w:hAnsi="宋体" w:cs="宋体"/>
          <w:b/>
          <w:sz w:val="36"/>
          <w:szCs w:val="36"/>
        </w:rPr>
        <w:fldChar w:fldCharType="end"/>
      </w:r>
      <w:bookmarkEnd w:id="0"/>
    </w:p>
    <w:p w14:paraId="5DB7926E">
      <w:pPr>
        <w:ind w:firstLine="640" w:firstLineChars="200"/>
        <w:rPr>
          <w:rFonts w:hint="eastAsia" w:ascii="仿宋_GB2312" w:hAnsi="仿宋_GB2312" w:eastAsia="仿宋_GB2312"/>
          <w:bCs/>
          <w:sz w:val="32"/>
          <w:szCs w:val="32"/>
        </w:rPr>
      </w:pPr>
    </w:p>
    <w:p w14:paraId="667962A5">
      <w:pPr>
        <w:tabs>
          <w:tab w:val="left" w:pos="459"/>
        </w:tabs>
        <w:ind w:firstLine="640" w:firstLineChars="200"/>
        <w:jc w:val="left"/>
        <w:rPr>
          <w:rFonts w:hint="eastAsia" w:ascii="黑体" w:hAnsi="黑体" w:eastAsia="黑体" w:cs="方正黑体_GBK"/>
          <w:sz w:val="32"/>
          <w:szCs w:val="32"/>
        </w:rPr>
      </w:pPr>
      <w:r>
        <w:rPr>
          <w:rFonts w:hint="eastAsia" w:ascii="黑体" w:hAnsi="黑体" w:eastAsia="黑体" w:cs="方正黑体_GBK"/>
          <w:sz w:val="32"/>
          <w:szCs w:val="32"/>
        </w:rPr>
        <w:t>一、平台入口</w:t>
      </w:r>
    </w:p>
    <w:p w14:paraId="59CA483B">
      <w:pPr>
        <w:ind w:firstLine="640" w:firstLineChars="200"/>
        <w:rPr>
          <w:rFonts w:hint="eastAsia" w:ascii="仿宋_GB2312" w:hAnsi="仿宋_GB2312" w:eastAsia="仿宋_GB2312"/>
          <w:bCs/>
          <w:sz w:val="32"/>
          <w:szCs w:val="32"/>
        </w:rPr>
      </w:pPr>
      <w:r>
        <w:rPr>
          <w:rFonts w:hint="eastAsia" w:ascii="仿宋_GB2312" w:hAnsi="仿宋_GB2312" w:eastAsia="仿宋_GB2312"/>
          <w:bCs/>
          <w:sz w:val="32"/>
          <w:szCs w:val="32"/>
        </w:rPr>
        <w:t>中国反兴奋剂教育平台（CADEP）可以通过电脑端网页和手机端微信小程序两种方式进行登录学习。</w:t>
      </w:r>
    </w:p>
    <w:p w14:paraId="4041D5AD">
      <w:pPr>
        <w:ind w:firstLine="640" w:firstLineChars="200"/>
        <w:rPr>
          <w:rFonts w:hint="eastAsia" w:ascii="仿宋_GB2312" w:hAnsi="仿宋_GB2312" w:eastAsia="仿宋_GB2312"/>
          <w:bCs/>
          <w:sz w:val="32"/>
          <w:szCs w:val="32"/>
        </w:rPr>
      </w:pP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一）</w:t>
      </w:r>
      <w:r>
        <w:rPr>
          <w:rFonts w:hint="eastAsia" w:ascii="仿宋_GB2312" w:hAnsi="仿宋_GB2312" w:eastAsia="仿宋_GB2312"/>
          <w:bCs/>
          <w:sz w:val="32"/>
          <w:szCs w:val="32"/>
        </w:rPr>
        <w:t>电脑端：在浏览器输入中国反兴奋剂教育平台网址</w:t>
      </w:r>
      <w:r>
        <w:fldChar w:fldCharType="begin"/>
      </w:r>
      <w:r>
        <w:instrText xml:space="preserve"> HYPERLINK "https://cleanmedal.chinada.cn" </w:instrText>
      </w:r>
      <w:r>
        <w:fldChar w:fldCharType="separate"/>
      </w:r>
      <w:r>
        <w:rPr>
          <w:rStyle w:val="10"/>
          <w:rFonts w:hint="eastAsia" w:ascii="仿宋_GB2312" w:hAnsi="仿宋_GB2312" w:eastAsia="仿宋_GB2312" w:cs="仿宋_GB2312"/>
          <w:sz w:val="32"/>
          <w:szCs w:val="32"/>
        </w:rPr>
        <w:t>https://cleanmedal.chinada.cn</w:t>
      </w:r>
      <w:r>
        <w:rPr>
          <w:rStyle w:val="10"/>
          <w:rFonts w:hint="eastAsia" w:ascii="仿宋_GB2312" w:hAnsi="仿宋_GB2312" w:eastAsia="仿宋_GB2312" w:cs="仿宋_GB2312"/>
          <w:sz w:val="32"/>
          <w:szCs w:val="32"/>
        </w:rPr>
        <w:fldChar w:fldCharType="end"/>
      </w:r>
    </w:p>
    <w:p w14:paraId="38AF2A4F">
      <w:pPr>
        <w:ind w:firstLine="640" w:firstLineChars="200"/>
        <w:rPr>
          <w:rFonts w:hint="eastAsia" w:ascii="楷体" w:hAnsi="楷体" w:eastAsia="楷体"/>
          <w:bCs/>
          <w:sz w:val="32"/>
          <w:szCs w:val="32"/>
        </w:rPr>
      </w:pPr>
      <w:r>
        <w:rPr>
          <w:rFonts w:hint="eastAsia" w:ascii="楷体" w:hAnsi="楷体" w:eastAsia="楷体" w:cs="仿宋_GB2312"/>
          <w:sz w:val="32"/>
          <w:szCs w:val="32"/>
        </w:rPr>
        <w:t>注：该网址仅限电脑端浏览器登录，不建议使用手机浏览器登录，可能存在软件兼容问题导致学习页面无法跳转。</w:t>
      </w:r>
    </w:p>
    <w:p w14:paraId="32F6F816">
      <w:pPr>
        <w:ind w:firstLine="640" w:firstLineChars="200"/>
        <w:rPr>
          <w:rFonts w:hint="eastAsia" w:ascii="仿宋_GB2312" w:hAnsi="仿宋_GB2312" w:eastAsia="仿宋_GB2312"/>
          <w:bCs/>
          <w:sz w:val="32"/>
          <w:szCs w:val="32"/>
        </w:rPr>
      </w:pP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二）</w:t>
      </w:r>
      <w:r>
        <w:rPr>
          <w:rFonts w:hint="eastAsia" w:ascii="仿宋_GB2312" w:hAnsi="仿宋_GB2312" w:eastAsia="仿宋_GB2312"/>
          <w:bCs/>
          <w:sz w:val="32"/>
          <w:szCs w:val="32"/>
        </w:rPr>
        <w:t>手机端：微信关注“拿干净金牌”公众号（图1），点击“互动专区-教育准入”进入中国反兴奋剂教育平台（CADEP）微信小程序。</w:t>
      </w:r>
    </w:p>
    <w:tbl>
      <w:tblPr>
        <w:tblStyle w:val="7"/>
        <w:tblW w:w="0" w:type="auto"/>
        <w:tblInd w:w="0" w:type="dxa"/>
        <w:tblLayout w:type="autofit"/>
        <w:tblCellMar>
          <w:top w:w="0" w:type="dxa"/>
          <w:left w:w="108" w:type="dxa"/>
          <w:bottom w:w="0" w:type="dxa"/>
          <w:right w:w="108" w:type="dxa"/>
        </w:tblCellMar>
      </w:tblPr>
      <w:tblGrid>
        <w:gridCol w:w="5445"/>
        <w:gridCol w:w="2861"/>
      </w:tblGrid>
      <w:tr w14:paraId="4E92A509">
        <w:tblPrEx>
          <w:tblCellMar>
            <w:top w:w="0" w:type="dxa"/>
            <w:left w:w="108" w:type="dxa"/>
            <w:bottom w:w="0" w:type="dxa"/>
            <w:right w:w="108" w:type="dxa"/>
          </w:tblCellMar>
        </w:tblPrEx>
        <w:tc>
          <w:tcPr>
            <w:tcW w:w="5631" w:type="dxa"/>
          </w:tcPr>
          <w:p w14:paraId="4798203C">
            <w:pPr>
              <w:jc w:val="center"/>
              <w:rPr>
                <w:rFonts w:hint="eastAsia" w:ascii="仿宋_GB2312" w:hAnsi="仿宋_GB2312" w:eastAsia="仿宋_GB2312"/>
                <w:b/>
                <w:bCs/>
                <w:sz w:val="32"/>
                <w:szCs w:val="32"/>
              </w:rPr>
            </w:pPr>
            <w:r>
              <w:rPr>
                <w:rFonts w:ascii="仿宋_GB2312" w:hAnsi="仿宋_GB2312" w:eastAsia="仿宋_GB2312"/>
                <w:b/>
                <w:bCs/>
                <w:sz w:val="32"/>
                <w:szCs w:val="32"/>
              </w:rPr>
              <w:drawing>
                <wp:inline distT="0" distB="0" distL="0" distR="0">
                  <wp:extent cx="1147445" cy="1147445"/>
                  <wp:effectExtent l="19050" t="0" r="0" b="0"/>
                  <wp:docPr id="49" name="图片 45" descr="微信图片_20200221160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5" descr="微信图片_20200221160955.png"/>
                          <pic:cNvPicPr>
                            <a:picLocks noChangeAspect="1" noChangeArrowheads="1"/>
                          </pic:cNvPicPr>
                        </pic:nvPicPr>
                        <pic:blipFill>
                          <a:blip r:embed="rId4"/>
                          <a:srcRect/>
                          <a:stretch>
                            <a:fillRect/>
                          </a:stretch>
                        </pic:blipFill>
                        <pic:spPr>
                          <a:xfrm>
                            <a:off x="0" y="0"/>
                            <a:ext cx="1147445" cy="1147445"/>
                          </a:xfrm>
                          <a:prstGeom prst="rect">
                            <a:avLst/>
                          </a:prstGeom>
                          <a:noFill/>
                          <a:ln w="9525">
                            <a:noFill/>
                            <a:miter lim="800000"/>
                            <a:headEnd/>
                            <a:tailEnd/>
                          </a:ln>
                        </pic:spPr>
                      </pic:pic>
                    </a:graphicData>
                  </a:graphic>
                </wp:inline>
              </w:drawing>
            </w:r>
          </w:p>
          <w:p w14:paraId="32197923">
            <w:pPr>
              <w:pStyle w:val="2"/>
              <w:jc w:val="center"/>
              <w:rPr>
                <w:rFonts w:hint="eastAsia" w:ascii="仿宋_GB2312" w:hAnsi="仿宋_GB2312" w:eastAsia="宋体"/>
                <w:b/>
                <w:bCs/>
                <w:sz w:val="32"/>
                <w:szCs w:val="32"/>
              </w:rPr>
            </w:pPr>
            <w:r>
              <w:t xml:space="preserve">图 </w:t>
            </w:r>
            <w:r>
              <w:fldChar w:fldCharType="begin"/>
            </w:r>
            <w:r>
              <w:instrText xml:space="preserve"> SEQ 图 \* ARABIC </w:instrText>
            </w:r>
            <w:r>
              <w:fldChar w:fldCharType="separate"/>
            </w:r>
            <w:r>
              <w:t>1</w:t>
            </w:r>
            <w:r>
              <w:fldChar w:fldCharType="end"/>
            </w:r>
            <w:r>
              <w:rPr>
                <w:rFonts w:hint="eastAsia"/>
              </w:rPr>
              <w:t>公众号入口</w:t>
            </w:r>
          </w:p>
          <w:p w14:paraId="1648F74E">
            <w:pPr>
              <w:jc w:val="center"/>
              <w:rPr>
                <w:rFonts w:ascii="Calibri" w:hAnsi="Calibri"/>
              </w:rPr>
            </w:pPr>
            <w:r>
              <w:rPr>
                <w:rFonts w:ascii="Calibri" w:hAnsi="Calibri"/>
              </w:rPr>
              <w:drawing>
                <wp:inline distT="0" distB="0" distL="0" distR="0">
                  <wp:extent cx="2912745" cy="1581150"/>
                  <wp:effectExtent l="0" t="0" r="0" b="0"/>
                  <wp:docPr id="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6"/>
                          <pic:cNvPicPr>
                            <a:picLocks noChangeAspect="1" noChangeArrowheads="1"/>
                          </pic:cNvPicPr>
                        </pic:nvPicPr>
                        <pic:blipFill>
                          <a:blip r:embed="rId5"/>
                          <a:srcRect/>
                          <a:stretch>
                            <a:fillRect/>
                          </a:stretch>
                        </pic:blipFill>
                        <pic:spPr>
                          <a:xfrm>
                            <a:off x="0" y="0"/>
                            <a:ext cx="2919603" cy="1584780"/>
                          </a:xfrm>
                          <a:prstGeom prst="rect">
                            <a:avLst/>
                          </a:prstGeom>
                          <a:noFill/>
                          <a:ln w="9525">
                            <a:noFill/>
                            <a:miter lim="800000"/>
                            <a:headEnd/>
                            <a:tailEnd/>
                          </a:ln>
                        </pic:spPr>
                      </pic:pic>
                    </a:graphicData>
                  </a:graphic>
                </wp:inline>
              </w:drawing>
            </w:r>
          </w:p>
          <w:p w14:paraId="084418AC">
            <w:pPr>
              <w:pStyle w:val="2"/>
              <w:jc w:val="center"/>
              <w:rPr>
                <w:rFonts w:ascii="Calibri" w:hAnsi="Calibri" w:eastAsia="宋体"/>
              </w:rPr>
            </w:pPr>
            <w:r>
              <w:t xml:space="preserve">图 </w:t>
            </w:r>
            <w:r>
              <w:fldChar w:fldCharType="begin"/>
            </w:r>
            <w:r>
              <w:instrText xml:space="preserve"> SEQ 图 \* ARABIC </w:instrText>
            </w:r>
            <w:r>
              <w:fldChar w:fldCharType="separate"/>
            </w:r>
            <w:r>
              <w:t>2</w:t>
            </w:r>
            <w:r>
              <w:fldChar w:fldCharType="end"/>
            </w:r>
            <w:r>
              <w:rPr>
                <w:rFonts w:hint="eastAsia"/>
              </w:rPr>
              <w:t>网页版页面</w:t>
            </w:r>
          </w:p>
        </w:tc>
        <w:tc>
          <w:tcPr>
            <w:tcW w:w="2885" w:type="dxa"/>
          </w:tcPr>
          <w:p w14:paraId="37732DD7">
            <w:pPr>
              <w:jc w:val="center"/>
              <w:rPr>
                <w:rFonts w:hint="eastAsia" w:ascii="仿宋_GB2312" w:hAnsi="仿宋_GB2312" w:eastAsia="仿宋_GB2312"/>
                <w:b/>
                <w:bCs/>
                <w:sz w:val="32"/>
                <w:szCs w:val="32"/>
              </w:rPr>
            </w:pPr>
            <w:r>
              <w:rPr>
                <w:rFonts w:hint="eastAsia" w:ascii="仿宋_GB2312" w:hAnsi="仿宋_GB2312" w:eastAsia="仿宋_GB2312"/>
                <w:b/>
                <w:bCs/>
                <w:sz w:val="32"/>
                <w:szCs w:val="32"/>
              </w:rPr>
              <w:drawing>
                <wp:inline distT="0" distB="0" distL="0" distR="0">
                  <wp:extent cx="1606550" cy="2680335"/>
                  <wp:effectExtent l="19050" t="0" r="0" b="0"/>
                  <wp:docPr id="51" name="图片 47" descr="8dd9e0281d83b3f203ffb4bed060c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7" descr="8dd9e0281d83b3f203ffb4bed060cee"/>
                          <pic:cNvPicPr>
                            <a:picLocks noChangeAspect="1" noChangeArrowheads="1"/>
                          </pic:cNvPicPr>
                        </pic:nvPicPr>
                        <pic:blipFill>
                          <a:blip r:embed="rId6" cstate="print"/>
                          <a:srcRect t="3981" b="20739"/>
                          <a:stretch>
                            <a:fillRect/>
                          </a:stretch>
                        </pic:blipFill>
                        <pic:spPr>
                          <a:xfrm>
                            <a:off x="0" y="0"/>
                            <a:ext cx="1606550" cy="2680645"/>
                          </a:xfrm>
                          <a:prstGeom prst="rect">
                            <a:avLst/>
                          </a:prstGeom>
                          <a:noFill/>
                          <a:ln w="9525">
                            <a:noFill/>
                            <a:miter lim="800000"/>
                            <a:headEnd/>
                            <a:tailEnd/>
                          </a:ln>
                        </pic:spPr>
                      </pic:pic>
                    </a:graphicData>
                  </a:graphic>
                </wp:inline>
              </w:drawing>
            </w:r>
          </w:p>
          <w:p w14:paraId="58B26327">
            <w:pPr>
              <w:pStyle w:val="2"/>
              <w:jc w:val="center"/>
              <w:rPr>
                <w:rFonts w:hint="eastAsia" w:ascii="仿宋_GB2312" w:hAnsi="仿宋_GB2312" w:eastAsia="宋体"/>
                <w:b/>
                <w:bCs/>
                <w:sz w:val="32"/>
                <w:szCs w:val="32"/>
              </w:rPr>
            </w:pPr>
            <w:r>
              <w:t xml:space="preserve">图 </w:t>
            </w:r>
            <w:r>
              <w:fldChar w:fldCharType="begin"/>
            </w:r>
            <w:r>
              <w:instrText xml:space="preserve"> SEQ 图 \* ARABIC </w:instrText>
            </w:r>
            <w:r>
              <w:fldChar w:fldCharType="separate"/>
            </w:r>
            <w:r>
              <w:t>3</w:t>
            </w:r>
            <w:r>
              <w:fldChar w:fldCharType="end"/>
            </w:r>
            <w:r>
              <w:rPr>
                <w:rFonts w:hint="eastAsia"/>
              </w:rPr>
              <w:t>小程序页面</w:t>
            </w:r>
          </w:p>
        </w:tc>
      </w:tr>
    </w:tbl>
    <w:p w14:paraId="6AD22A40">
      <w:pPr>
        <w:tabs>
          <w:tab w:val="left" w:pos="459"/>
        </w:tabs>
        <w:ind w:firstLine="640" w:firstLineChars="200"/>
        <w:jc w:val="left"/>
        <w:rPr>
          <w:rFonts w:hint="eastAsia" w:ascii="黑体" w:hAnsi="黑体" w:eastAsia="黑体" w:cs="方正黑体_GBK"/>
          <w:sz w:val="32"/>
          <w:szCs w:val="32"/>
        </w:rPr>
      </w:pPr>
      <w:r>
        <w:rPr>
          <w:rFonts w:hint="eastAsia" w:ascii="黑体" w:hAnsi="黑体" w:eastAsia="黑体" w:cs="方正黑体_GBK"/>
          <w:sz w:val="32"/>
          <w:szCs w:val="32"/>
        </w:rPr>
        <w:t>二、注册与登录</w:t>
      </w:r>
    </w:p>
    <w:p w14:paraId="1BABCD3E">
      <w:pPr>
        <w:ind w:firstLine="640" w:firstLineChars="200"/>
        <w:rPr>
          <w:rFonts w:hint="eastAsia" w:ascii="仿宋_GB2312" w:hAnsi="仿宋_GB2312" w:eastAsia="仿宋_GB2312"/>
          <w:bCs/>
          <w:sz w:val="32"/>
          <w:szCs w:val="32"/>
        </w:rPr>
      </w:pPr>
      <w:r>
        <w:rPr>
          <w:rFonts w:hint="eastAsia" w:ascii="仿宋_GB2312" w:hAnsi="仿宋_GB2312" w:eastAsia="仿宋_GB2312"/>
          <w:bCs/>
          <w:sz w:val="32"/>
          <w:szCs w:val="32"/>
        </w:rPr>
        <w:t>以电脑端为例，具体操作方式如下：</w:t>
      </w:r>
    </w:p>
    <w:p w14:paraId="28ED7DE5">
      <w:pPr>
        <w:numPr>
          <w:ilvl w:val="0"/>
          <w:numId w:val="1"/>
        </w:numPr>
        <w:ind w:left="0" w:leftChars="0" w:firstLine="640" w:firstLineChars="200"/>
        <w:jc w:val="left"/>
        <w:rPr>
          <w:rFonts w:hint="eastAsia" w:ascii="仿宋_GB2312" w:hAnsi="仿宋_GB2312" w:eastAsia="仿宋_GB2312"/>
          <w:bCs/>
          <w:sz w:val="32"/>
          <w:szCs w:val="32"/>
        </w:rPr>
      </w:pPr>
      <w:r>
        <w:rPr>
          <w:rFonts w:hint="eastAsia" w:ascii="仿宋_GB2312" w:hAnsi="仿宋_GB2312" w:eastAsia="仿宋_GB2312"/>
          <w:bCs/>
          <w:sz w:val="32"/>
          <w:szCs w:val="32"/>
        </w:rPr>
        <w:t>电脑浏览器输入</w:t>
      </w:r>
      <w:r>
        <w:rPr>
          <w:rFonts w:hint="eastAsia" w:ascii="仿宋_GB2312" w:hAnsi="仿宋_GB2312" w:eastAsia="仿宋_GB2312" w:cs="仿宋_GB2312"/>
          <w:sz w:val="28"/>
          <w:szCs w:val="28"/>
        </w:rPr>
        <w:t>https:</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cleanmedal.chinada.cn</w:t>
      </w:r>
      <w:r>
        <w:rPr>
          <w:rFonts w:hint="eastAsia" w:ascii="仿宋_GB2312" w:hAnsi="仿宋_GB2312" w:eastAsia="仿宋_GB2312"/>
          <w:bCs/>
          <w:sz w:val="32"/>
          <w:szCs w:val="32"/>
        </w:rPr>
        <w:t>，进入中国反兴奋剂教育平台（CADEP）。</w:t>
      </w:r>
    </w:p>
    <w:p w14:paraId="3A0380C6">
      <w:r>
        <w:drawing>
          <wp:inline distT="0" distB="0" distL="0" distR="0">
            <wp:extent cx="5270500" cy="2803525"/>
            <wp:effectExtent l="19050" t="0" r="6350" b="0"/>
            <wp:docPr id="5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8"/>
                    <pic:cNvPicPr>
                      <a:picLocks noChangeAspect="1" noChangeArrowheads="1"/>
                    </pic:cNvPicPr>
                  </pic:nvPicPr>
                  <pic:blipFill>
                    <a:blip r:embed="rId7"/>
                    <a:srcRect/>
                    <a:stretch>
                      <a:fillRect/>
                    </a:stretch>
                  </pic:blipFill>
                  <pic:spPr>
                    <a:xfrm>
                      <a:off x="0" y="0"/>
                      <a:ext cx="5270500" cy="2803525"/>
                    </a:xfrm>
                    <a:prstGeom prst="rect">
                      <a:avLst/>
                    </a:prstGeom>
                    <a:noFill/>
                    <a:ln w="9525">
                      <a:noFill/>
                      <a:miter lim="800000"/>
                      <a:headEnd/>
                      <a:tailEnd/>
                    </a:ln>
                  </pic:spPr>
                </pic:pic>
              </a:graphicData>
            </a:graphic>
          </wp:inline>
        </w:drawing>
      </w:r>
    </w:p>
    <w:p w14:paraId="337009D1">
      <w:pPr>
        <w:pStyle w:val="2"/>
        <w:jc w:val="center"/>
        <w:rPr>
          <w:rFonts w:eastAsia="宋体"/>
        </w:rPr>
      </w:pPr>
      <w:r>
        <w:t xml:space="preserve">图 </w:t>
      </w:r>
      <w:r>
        <w:fldChar w:fldCharType="begin"/>
      </w:r>
      <w:r>
        <w:instrText xml:space="preserve"> SEQ 图 \* ARABIC </w:instrText>
      </w:r>
      <w:r>
        <w:fldChar w:fldCharType="separate"/>
      </w:r>
      <w:r>
        <w:t>4</w:t>
      </w:r>
      <w:r>
        <w:fldChar w:fldCharType="end"/>
      </w:r>
      <w:r>
        <w:rPr>
          <w:rFonts w:hint="eastAsia"/>
        </w:rPr>
        <w:t>平台首页</w:t>
      </w:r>
    </w:p>
    <w:p w14:paraId="523C10B6">
      <w:pPr>
        <w:ind w:firstLine="640" w:firstLineChars="200"/>
        <w:rPr>
          <w:rFonts w:hint="eastAsia" w:ascii="楷体" w:hAnsi="楷体" w:eastAsia="楷体"/>
          <w:bCs/>
          <w:sz w:val="32"/>
          <w:szCs w:val="32"/>
        </w:rPr>
      </w:pP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二）</w:t>
      </w:r>
      <w:r>
        <w:rPr>
          <w:rFonts w:hint="eastAsia" w:ascii="仿宋_GB2312" w:hAnsi="仿宋_GB2312" w:eastAsia="仿宋_GB2312"/>
          <w:bCs/>
          <w:sz w:val="32"/>
          <w:szCs w:val="32"/>
        </w:rPr>
        <w:t>已有账号人员点击【登录】按钮进入登录页，输入账号信息进行登录。</w:t>
      </w:r>
    </w:p>
    <w:p w14:paraId="56E0DBA5">
      <w:r>
        <w:drawing>
          <wp:inline distT="0" distB="0" distL="0" distR="0">
            <wp:extent cx="5270500" cy="2587625"/>
            <wp:effectExtent l="19050" t="0" r="6350" b="0"/>
            <wp:docPr id="5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9"/>
                    <pic:cNvPicPr>
                      <a:picLocks noChangeAspect="1" noChangeArrowheads="1"/>
                    </pic:cNvPicPr>
                  </pic:nvPicPr>
                  <pic:blipFill>
                    <a:blip r:embed="rId8" cstate="print"/>
                    <a:srcRect/>
                    <a:stretch>
                      <a:fillRect/>
                    </a:stretch>
                  </pic:blipFill>
                  <pic:spPr>
                    <a:xfrm>
                      <a:off x="0" y="0"/>
                      <a:ext cx="5270500" cy="2587625"/>
                    </a:xfrm>
                    <a:prstGeom prst="rect">
                      <a:avLst/>
                    </a:prstGeom>
                    <a:noFill/>
                    <a:ln w="9525">
                      <a:noFill/>
                      <a:miter lim="800000"/>
                      <a:headEnd/>
                      <a:tailEnd/>
                    </a:ln>
                  </pic:spPr>
                </pic:pic>
              </a:graphicData>
            </a:graphic>
          </wp:inline>
        </w:drawing>
      </w:r>
    </w:p>
    <w:p w14:paraId="0B572B7A">
      <w:pPr>
        <w:pStyle w:val="2"/>
        <w:jc w:val="center"/>
        <w:rPr>
          <w:rFonts w:eastAsia="宋体"/>
        </w:rPr>
      </w:pPr>
      <w:r>
        <w:t xml:space="preserve">图 </w:t>
      </w:r>
      <w:r>
        <w:fldChar w:fldCharType="begin"/>
      </w:r>
      <w:r>
        <w:instrText xml:space="preserve"> SEQ 图 \* ARABIC </w:instrText>
      </w:r>
      <w:r>
        <w:fldChar w:fldCharType="separate"/>
      </w:r>
      <w:r>
        <w:t>5</w:t>
      </w:r>
      <w:r>
        <w:fldChar w:fldCharType="end"/>
      </w:r>
      <w:r>
        <w:rPr>
          <w:rFonts w:hint="eastAsia"/>
        </w:rPr>
        <w:t>【登录】按钮</w:t>
      </w:r>
    </w:p>
    <w:p w14:paraId="2A2B9554">
      <w:pPr>
        <w:ind w:firstLine="640" w:firstLineChars="200"/>
        <w:rPr>
          <w:rFonts w:hint="eastAsia" w:ascii="仿宋_GB2312" w:hAnsi="仿宋_GB2312" w:eastAsia="仿宋_GB2312"/>
          <w:bCs/>
          <w:sz w:val="32"/>
          <w:szCs w:val="32"/>
          <w:lang w:eastAsia="zh-CN"/>
        </w:rPr>
      </w:pPr>
      <w:r>
        <w:rPr>
          <w:rFonts w:hint="eastAsia" w:ascii="仿宋_GB2312" w:hAnsi="仿宋_GB2312" w:eastAsia="仿宋_GB2312"/>
          <w:bCs/>
          <w:sz w:val="32"/>
          <w:szCs w:val="32"/>
          <w:lang w:val="en-US" w:eastAsia="zh-CN"/>
        </w:rPr>
        <w:t>(三)</w:t>
      </w:r>
      <w:r>
        <w:rPr>
          <w:rFonts w:hint="eastAsia" w:ascii="仿宋_GB2312" w:hAnsi="仿宋_GB2312" w:eastAsia="仿宋_GB2312"/>
          <w:bCs/>
          <w:sz w:val="32"/>
          <w:szCs w:val="32"/>
          <w:lang w:eastAsia="zh-CN"/>
        </w:rPr>
        <w:t>新用户请点击首页【注册】按钮或登录页【去注册】按钮进行注册。新用户填写信息，完成注册。新用户</w:t>
      </w:r>
      <w:r>
        <w:rPr>
          <w:rFonts w:hint="eastAsia" w:ascii="仿宋_GB2312" w:hAnsi="仿宋_GB2312" w:eastAsia="仿宋_GB2312"/>
          <w:bCs/>
          <w:sz w:val="32"/>
          <w:szCs w:val="32"/>
          <w:lang w:val="en-US" w:eastAsia="zh-CN"/>
        </w:rPr>
        <w:t>级别写</w:t>
      </w: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国家级”或</w:t>
      </w: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省级”均可，</w:t>
      </w:r>
      <w:r>
        <w:rPr>
          <w:rFonts w:hint="eastAsia" w:ascii="仿宋_GB2312" w:hAnsi="仿宋_GB2312" w:eastAsia="仿宋_GB2312"/>
          <w:bCs/>
          <w:sz w:val="32"/>
          <w:szCs w:val="32"/>
          <w:lang w:eastAsia="zh-CN"/>
        </w:rPr>
        <w:t>参赛项目</w:t>
      </w:r>
      <w:r>
        <w:rPr>
          <w:rFonts w:hint="eastAsia" w:ascii="仿宋_GB2312" w:hAnsi="仿宋_GB2312" w:eastAsia="仿宋_GB2312"/>
          <w:bCs/>
          <w:sz w:val="32"/>
          <w:szCs w:val="32"/>
          <w:lang w:val="en-US" w:eastAsia="zh-CN"/>
        </w:rPr>
        <w:t>根据本人参与的联赛类型</w:t>
      </w:r>
      <w:r>
        <w:rPr>
          <w:rFonts w:hint="eastAsia" w:ascii="仿宋_GB2312" w:hAnsi="仿宋_GB2312" w:eastAsia="仿宋_GB2312"/>
          <w:bCs/>
          <w:sz w:val="32"/>
          <w:szCs w:val="32"/>
          <w:lang w:eastAsia="zh-CN"/>
        </w:rPr>
        <w:t>选择</w:t>
      </w: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篮球”或“三人篮球”</w:t>
      </w:r>
      <w:r>
        <w:rPr>
          <w:rFonts w:hint="eastAsia" w:ascii="仿宋_GB2312" w:hAnsi="仿宋_GB2312" w:eastAsia="仿宋_GB2312"/>
          <w:bCs/>
          <w:sz w:val="32"/>
          <w:szCs w:val="32"/>
          <w:lang w:eastAsia="zh-CN"/>
        </w:rPr>
        <w:t>，</w:t>
      </w:r>
      <w:r>
        <w:rPr>
          <w:rFonts w:hint="eastAsia" w:ascii="仿宋_GB2312" w:hAnsi="仿宋_GB2312" w:eastAsia="仿宋_GB2312"/>
          <w:bCs/>
          <w:sz w:val="32"/>
          <w:szCs w:val="32"/>
          <w:lang w:val="en-US" w:eastAsia="zh-CN"/>
        </w:rPr>
        <w:t>项目备注填“篮球职业联赛</w:t>
      </w:r>
      <w:r>
        <w:rPr>
          <w:rFonts w:hint="default" w:ascii="仿宋_GB2312" w:hAnsi="仿宋_GB2312" w:eastAsia="仿宋_GB2312"/>
          <w:bCs/>
          <w:sz w:val="32"/>
          <w:szCs w:val="32"/>
          <w:lang w:val="en-US" w:eastAsia="zh-CN"/>
        </w:rPr>
        <w:t>”</w:t>
      </w:r>
      <w:r>
        <w:rPr>
          <w:rFonts w:hint="eastAsia" w:ascii="仿宋_GB2312" w:hAnsi="仿宋_GB2312" w:eastAsia="仿宋_GB2312"/>
          <w:bCs/>
          <w:sz w:val="32"/>
          <w:szCs w:val="32"/>
          <w:lang w:val="en-US" w:eastAsia="zh-CN"/>
        </w:rPr>
        <w:t>。</w:t>
      </w:r>
      <w:r>
        <w:rPr>
          <w:rFonts w:hint="eastAsia" w:ascii="仿宋_GB2312" w:hAnsi="仿宋_GB2312" w:eastAsia="仿宋_GB2312"/>
          <w:bCs/>
          <w:sz w:val="32"/>
          <w:szCs w:val="32"/>
          <w:lang w:eastAsia="zh-CN"/>
        </w:rPr>
        <w:t>注册成功后进行账号登录。</w:t>
      </w:r>
    </w:p>
    <w:p w14:paraId="14D85950">
      <w:pPr>
        <w:jc w:val="center"/>
      </w:pPr>
      <w:r>
        <w:drawing>
          <wp:inline distT="0" distB="0" distL="0" distR="0">
            <wp:extent cx="4777105" cy="2345055"/>
            <wp:effectExtent l="0" t="0" r="0" b="0"/>
            <wp:docPr id="5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0"/>
                    <pic:cNvPicPr>
                      <a:picLocks noChangeAspect="1" noChangeArrowheads="1"/>
                    </pic:cNvPicPr>
                  </pic:nvPicPr>
                  <pic:blipFill>
                    <a:blip r:embed="rId9" cstate="print"/>
                    <a:srcRect/>
                    <a:stretch>
                      <a:fillRect/>
                    </a:stretch>
                  </pic:blipFill>
                  <pic:spPr>
                    <a:xfrm>
                      <a:off x="0" y="0"/>
                      <a:ext cx="4782098" cy="2347837"/>
                    </a:xfrm>
                    <a:prstGeom prst="rect">
                      <a:avLst/>
                    </a:prstGeom>
                    <a:noFill/>
                    <a:ln w="9525">
                      <a:noFill/>
                      <a:miter lim="800000"/>
                      <a:headEnd/>
                      <a:tailEnd/>
                    </a:ln>
                  </pic:spPr>
                </pic:pic>
              </a:graphicData>
            </a:graphic>
          </wp:inline>
        </w:drawing>
      </w:r>
    </w:p>
    <w:p w14:paraId="4AE6FFD8">
      <w:pPr>
        <w:pStyle w:val="2"/>
        <w:jc w:val="center"/>
        <w:rPr>
          <w:rFonts w:eastAsia="宋体"/>
        </w:rPr>
      </w:pPr>
      <w:r>
        <w:t xml:space="preserve">图 </w:t>
      </w:r>
      <w:r>
        <w:fldChar w:fldCharType="begin"/>
      </w:r>
      <w:r>
        <w:instrText xml:space="preserve"> SEQ 图 \* ARABIC </w:instrText>
      </w:r>
      <w:r>
        <w:fldChar w:fldCharType="separate"/>
      </w:r>
      <w:r>
        <w:t>6</w:t>
      </w:r>
      <w:r>
        <w:fldChar w:fldCharType="end"/>
      </w:r>
      <w:r>
        <w:rPr>
          <w:rFonts w:hint="eastAsia"/>
        </w:rPr>
        <w:t>登录页面</w:t>
      </w:r>
    </w:p>
    <w:p w14:paraId="1AF1DAA3">
      <w:pPr>
        <w:jc w:val="center"/>
      </w:pPr>
      <w:r>
        <w:drawing>
          <wp:inline distT="0" distB="0" distL="114300" distR="114300">
            <wp:extent cx="3261995" cy="4464050"/>
            <wp:effectExtent l="0" t="0" r="14605" b="1270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0"/>
                    <a:stretch>
                      <a:fillRect/>
                    </a:stretch>
                  </pic:blipFill>
                  <pic:spPr>
                    <a:xfrm>
                      <a:off x="0" y="0"/>
                      <a:ext cx="3261995" cy="4464050"/>
                    </a:xfrm>
                    <a:prstGeom prst="rect">
                      <a:avLst/>
                    </a:prstGeom>
                    <a:noFill/>
                    <a:ln>
                      <a:noFill/>
                    </a:ln>
                  </pic:spPr>
                </pic:pic>
              </a:graphicData>
            </a:graphic>
          </wp:inline>
        </w:drawing>
      </w:r>
    </w:p>
    <w:p w14:paraId="4B5D5889">
      <w:pPr>
        <w:pStyle w:val="2"/>
        <w:jc w:val="center"/>
        <w:rPr>
          <w:rFonts w:hint="default" w:eastAsia="黑体"/>
          <w:lang w:val="en-US" w:eastAsia="zh-CN"/>
        </w:rPr>
      </w:pPr>
      <w:r>
        <w:t xml:space="preserve">图 </w:t>
      </w:r>
      <w:r>
        <w:fldChar w:fldCharType="begin"/>
      </w:r>
      <w:r>
        <w:instrText xml:space="preserve"> SEQ 图 \* ARABIC </w:instrText>
      </w:r>
      <w:r>
        <w:fldChar w:fldCharType="separate"/>
      </w:r>
      <w:r>
        <w:t>7</w:t>
      </w:r>
      <w:r>
        <w:fldChar w:fldCharType="end"/>
      </w:r>
      <w:r>
        <w:rPr>
          <w:rFonts w:hint="eastAsia"/>
        </w:rPr>
        <w:t>注册页面</w:t>
      </w:r>
      <w:r>
        <w:rPr>
          <w:rFonts w:hint="eastAsia"/>
          <w:lang w:eastAsia="zh-CN"/>
        </w:rPr>
        <w:t>（</w:t>
      </w:r>
      <w:r>
        <w:rPr>
          <w:rFonts w:hint="eastAsia"/>
          <w:lang w:val="en-US" w:eastAsia="zh-CN"/>
        </w:rPr>
        <w:t>运动员）</w:t>
      </w:r>
    </w:p>
    <w:p w14:paraId="571A57E2">
      <w:pPr>
        <w:jc w:val="center"/>
      </w:pPr>
      <w:r>
        <w:drawing>
          <wp:inline distT="0" distB="0" distL="114300" distR="114300">
            <wp:extent cx="3495675" cy="4796155"/>
            <wp:effectExtent l="0" t="0" r="9525" b="444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1"/>
                    <a:stretch>
                      <a:fillRect/>
                    </a:stretch>
                  </pic:blipFill>
                  <pic:spPr>
                    <a:xfrm>
                      <a:off x="0" y="0"/>
                      <a:ext cx="3495675" cy="4796155"/>
                    </a:xfrm>
                    <a:prstGeom prst="rect">
                      <a:avLst/>
                    </a:prstGeom>
                    <a:noFill/>
                    <a:ln>
                      <a:noFill/>
                    </a:ln>
                  </pic:spPr>
                </pic:pic>
              </a:graphicData>
            </a:graphic>
          </wp:inline>
        </w:drawing>
      </w:r>
    </w:p>
    <w:p w14:paraId="28AA6A52">
      <w:pPr>
        <w:pStyle w:val="2"/>
        <w:jc w:val="center"/>
        <w:rPr>
          <w:rFonts w:hint="default" w:eastAsia="黑体"/>
          <w:lang w:val="en-US" w:eastAsia="zh-CN"/>
        </w:rPr>
      </w:pPr>
      <w:r>
        <w:t xml:space="preserve">图 </w:t>
      </w:r>
      <w:r>
        <w:fldChar w:fldCharType="begin"/>
      </w:r>
      <w:r>
        <w:instrText xml:space="preserve"> SEQ 图 \* ARABIC </w:instrText>
      </w:r>
      <w:r>
        <w:fldChar w:fldCharType="separate"/>
      </w:r>
      <w:r>
        <w:t>8</w:t>
      </w:r>
      <w:r>
        <w:fldChar w:fldCharType="end"/>
      </w:r>
      <w:r>
        <w:rPr>
          <w:rFonts w:hint="eastAsia"/>
        </w:rPr>
        <w:t xml:space="preserve"> 个人中心</w:t>
      </w:r>
      <w:r>
        <w:rPr>
          <w:rFonts w:hint="eastAsia"/>
          <w:lang w:val="en-US" w:eastAsia="zh-CN"/>
        </w:rPr>
        <w:t>(辅助人员）</w:t>
      </w:r>
    </w:p>
    <w:p w14:paraId="2CBD90E0">
      <w:pPr>
        <w:ind w:left="640"/>
        <w:rPr>
          <w:rFonts w:hint="eastAsia" w:ascii="仿宋_GB2312" w:hAnsi="仿宋_GB2312" w:eastAsia="仿宋_GB2312"/>
          <w:bCs/>
          <w:sz w:val="32"/>
          <w:szCs w:val="32"/>
        </w:rPr>
      </w:pPr>
      <w:r>
        <w:rPr>
          <w:rFonts w:hint="eastAsia" w:ascii="仿宋_GB2312" w:hAnsi="仿宋_GB2312" w:eastAsia="仿宋_GB2312"/>
          <w:bCs/>
          <w:sz w:val="32"/>
          <w:szCs w:val="32"/>
        </w:rPr>
        <w:t>4.登录成功后点击进入准入专区页面。</w:t>
      </w:r>
    </w:p>
    <w:p w14:paraId="7F6BA6FB">
      <w:pPr>
        <w:jc w:val="center"/>
      </w:pPr>
      <w:r>
        <w:drawing>
          <wp:inline distT="0" distB="0" distL="0" distR="0">
            <wp:extent cx="5270500" cy="2587625"/>
            <wp:effectExtent l="19050" t="0" r="6350" b="0"/>
            <wp:docPr id="5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2"/>
                    <pic:cNvPicPr>
                      <a:picLocks noChangeAspect="1" noChangeArrowheads="1"/>
                    </pic:cNvPicPr>
                  </pic:nvPicPr>
                  <pic:blipFill>
                    <a:blip r:embed="rId12" cstate="print"/>
                    <a:srcRect/>
                    <a:stretch>
                      <a:fillRect/>
                    </a:stretch>
                  </pic:blipFill>
                  <pic:spPr>
                    <a:xfrm>
                      <a:off x="0" y="0"/>
                      <a:ext cx="5270500" cy="2587625"/>
                    </a:xfrm>
                    <a:prstGeom prst="rect">
                      <a:avLst/>
                    </a:prstGeom>
                    <a:noFill/>
                    <a:ln w="9525">
                      <a:noFill/>
                      <a:miter lim="800000"/>
                      <a:headEnd/>
                      <a:tailEnd/>
                    </a:ln>
                  </pic:spPr>
                </pic:pic>
              </a:graphicData>
            </a:graphic>
          </wp:inline>
        </w:drawing>
      </w:r>
    </w:p>
    <w:p w14:paraId="5FF1E192">
      <w:pPr>
        <w:pStyle w:val="2"/>
        <w:jc w:val="center"/>
      </w:pPr>
      <w:r>
        <w:t xml:space="preserve">图 </w:t>
      </w:r>
      <w:r>
        <w:fldChar w:fldCharType="begin"/>
      </w:r>
      <w:r>
        <w:instrText xml:space="preserve"> SEQ 图 \* ARABIC </w:instrText>
      </w:r>
      <w:r>
        <w:fldChar w:fldCharType="separate"/>
      </w:r>
      <w:r>
        <w:t>9</w:t>
      </w:r>
      <w:r>
        <w:fldChar w:fldCharType="end"/>
      </w:r>
      <w:r>
        <w:rPr>
          <w:rFonts w:hint="eastAsia"/>
        </w:rPr>
        <w:t xml:space="preserve"> 准入专区页面</w:t>
      </w:r>
    </w:p>
    <w:p w14:paraId="5D677794">
      <w:pPr>
        <w:tabs>
          <w:tab w:val="left" w:pos="459"/>
        </w:tabs>
        <w:ind w:firstLine="640" w:firstLineChars="200"/>
        <w:jc w:val="left"/>
        <w:rPr>
          <w:rFonts w:hint="eastAsia" w:ascii="黑体" w:hAnsi="黑体" w:eastAsia="黑体" w:cs="方正黑体_GBK"/>
          <w:sz w:val="32"/>
          <w:szCs w:val="32"/>
        </w:rPr>
      </w:pPr>
      <w:bookmarkStart w:id="1" w:name="OLE_LINK2"/>
      <w:r>
        <w:rPr>
          <w:rFonts w:hint="eastAsia" w:ascii="黑体" w:hAnsi="黑体" w:eastAsia="黑体" w:cs="方正黑体_GBK"/>
          <w:sz w:val="32"/>
          <w:szCs w:val="32"/>
        </w:rPr>
        <w:t>三、课程学习与考核</w:t>
      </w:r>
    </w:p>
    <w:p w14:paraId="656344ED">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（一）课程学习</w:t>
      </w:r>
    </w:p>
    <w:p w14:paraId="2C5821F9">
      <w:pPr>
        <w:ind w:firstLine="640" w:firstLineChars="200"/>
        <w:jc w:val="left"/>
        <w:rPr>
          <w:rFonts w:hint="eastAsia" w:ascii="仿宋_GB2312" w:hAnsi="仿宋_GB2312" w:eastAsia="仿宋_GB2312"/>
          <w:sz w:val="32"/>
          <w:szCs w:val="32"/>
        </w:rPr>
      </w:pPr>
      <w:r>
        <w:rPr>
          <w:rFonts w:hint="eastAsia" w:ascii="仿宋_GB2312" w:hAnsi="楷体" w:eastAsia="仿宋_GB2312" w:cs="方正楷体_GBK"/>
          <w:sz w:val="32"/>
          <w:szCs w:val="32"/>
        </w:rPr>
        <w:t>1.</w:t>
      </w:r>
      <w:r>
        <w:rPr>
          <w:rFonts w:hint="eastAsia" w:ascii="仿宋_GB2312" w:hAnsi="仿宋_GB2312" w:eastAsia="仿宋_GB2312"/>
          <w:sz w:val="32"/>
          <w:szCs w:val="32"/>
        </w:rPr>
        <w:t>运动员专区学习</w:t>
      </w:r>
    </w:p>
    <w:p w14:paraId="4C1C1A2F">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所有运动员须进入中国反兴奋剂教育平台准入模块中“运动员专区”的“省队运动员</w:t>
      </w:r>
      <w:r>
        <w:rPr>
          <w:rFonts w:hint="eastAsia" w:ascii="仿宋_GB2312" w:hAnsi="仿宋_GB2312" w:eastAsia="仿宋_GB2312"/>
          <w:sz w:val="32"/>
          <w:szCs w:val="32"/>
          <w:lang w:val="en-US" w:eastAsia="zh-CN"/>
        </w:rPr>
        <w:t>专区</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或“国家队运动员专区”</w:t>
      </w:r>
      <w:r>
        <w:rPr>
          <w:rFonts w:hint="eastAsia" w:ascii="仿宋_GB2312" w:hAnsi="仿宋_GB2312" w:eastAsia="仿宋_GB2312"/>
          <w:sz w:val="32"/>
          <w:szCs w:val="32"/>
        </w:rPr>
        <w:t>入口，完成全部课程学习。</w:t>
      </w:r>
    </w:p>
    <w:p w14:paraId="6D2556E9">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2.辅助人员专区学习</w:t>
      </w:r>
    </w:p>
    <w:p w14:paraId="4C8420AE">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所有辅助人员须进入中国反兴奋剂教育平台准入模块中“辅助人员专区”，按照身份（即教练、队医、其他辅助人员）选择对应专区完成课程学习。</w:t>
      </w:r>
    </w:p>
    <w:bookmarkEnd w:id="1"/>
    <w:p w14:paraId="03E68CC1">
      <w:pPr>
        <w:ind w:firstLine="640" w:firstLineChars="200"/>
        <w:rPr>
          <w:rFonts w:hint="eastAsia" w:ascii="仿宋_GB2312" w:hAnsi="仿宋_GB2312" w:eastAsia="仿宋_GB2312"/>
          <w:sz w:val="32"/>
          <w:szCs w:val="32"/>
        </w:rPr>
      </w:pPr>
    </w:p>
    <w:p w14:paraId="3EB27DEA">
      <w:r>
        <w:drawing>
          <wp:inline distT="0" distB="0" distL="114300" distR="114300">
            <wp:extent cx="5266690" cy="2592070"/>
            <wp:effectExtent l="0" t="0" r="1016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stretch>
                      <a:fillRect/>
                    </a:stretch>
                  </pic:blipFill>
                  <pic:spPr>
                    <a:xfrm>
                      <a:off x="0" y="0"/>
                      <a:ext cx="5266690" cy="2592070"/>
                    </a:xfrm>
                    <a:prstGeom prst="rect">
                      <a:avLst/>
                    </a:prstGeom>
                    <a:noFill/>
                    <a:ln>
                      <a:noFill/>
                    </a:ln>
                  </pic:spPr>
                </pic:pic>
              </a:graphicData>
            </a:graphic>
          </wp:inline>
        </w:drawing>
      </w:r>
    </w:p>
    <w:p w14:paraId="60953D84">
      <w:pPr>
        <w:pStyle w:val="2"/>
        <w:jc w:val="center"/>
      </w:pPr>
      <w:r>
        <w:t xml:space="preserve">图 </w:t>
      </w:r>
      <w:r>
        <w:fldChar w:fldCharType="begin"/>
      </w:r>
      <w:r>
        <w:instrText xml:space="preserve"> SEQ 图 \* ARABIC </w:instrText>
      </w:r>
      <w:r>
        <w:fldChar w:fldCharType="separate"/>
      </w:r>
      <w:r>
        <w:t>10</w:t>
      </w:r>
      <w:r>
        <w:fldChar w:fldCharType="end"/>
      </w:r>
      <w:r>
        <w:rPr>
          <w:rFonts w:hint="eastAsia"/>
        </w:rPr>
        <w:t>运动员专区入口</w:t>
      </w:r>
    </w:p>
    <w:p w14:paraId="5865E40B">
      <w:r>
        <w:drawing>
          <wp:inline distT="0" distB="0" distL="0" distR="0">
            <wp:extent cx="5274310" cy="4090670"/>
            <wp:effectExtent l="0" t="0" r="0" b="0"/>
            <wp:docPr id="16501385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38535" name="图片 1"/>
                    <pic:cNvPicPr>
                      <a:picLocks noChangeAspect="1"/>
                    </pic:cNvPicPr>
                  </pic:nvPicPr>
                  <pic:blipFill>
                    <a:blip r:embed="rId14"/>
                    <a:stretch>
                      <a:fillRect/>
                    </a:stretch>
                  </pic:blipFill>
                  <pic:spPr>
                    <a:xfrm>
                      <a:off x="0" y="0"/>
                      <a:ext cx="5274310" cy="4090670"/>
                    </a:xfrm>
                    <a:prstGeom prst="rect">
                      <a:avLst/>
                    </a:prstGeom>
                  </pic:spPr>
                </pic:pic>
              </a:graphicData>
            </a:graphic>
          </wp:inline>
        </w:drawing>
      </w:r>
    </w:p>
    <w:p w14:paraId="57EA53D5">
      <w:pPr>
        <w:pStyle w:val="2"/>
        <w:jc w:val="center"/>
        <w:rPr>
          <w:rFonts w:eastAsia="宋体"/>
        </w:rPr>
      </w:pPr>
      <w:r>
        <w:t xml:space="preserve">图 </w:t>
      </w:r>
      <w:r>
        <w:fldChar w:fldCharType="begin"/>
      </w:r>
      <w:r>
        <w:instrText xml:space="preserve"> SEQ 图 \* ARABIC </w:instrText>
      </w:r>
      <w:r>
        <w:fldChar w:fldCharType="separate"/>
      </w:r>
      <w:r>
        <w:t>11</w:t>
      </w:r>
      <w:r>
        <w:fldChar w:fldCharType="end"/>
      </w:r>
      <w:r>
        <w:rPr>
          <w:rFonts w:hint="eastAsia"/>
        </w:rPr>
        <w:t>省队运动员专区入口</w:t>
      </w:r>
    </w:p>
    <w:p w14:paraId="539F0A6A">
      <w:pPr>
        <w:jc w:val="center"/>
      </w:pPr>
      <w:r>
        <w:drawing>
          <wp:inline distT="0" distB="0" distL="114300" distR="114300">
            <wp:extent cx="5266690" cy="2592070"/>
            <wp:effectExtent l="0" t="0" r="10160" b="17780"/>
            <wp:docPr id="1855984607" name="图片 185598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84607" name="图片 1855984607"/>
                    <pic:cNvPicPr>
                      <a:picLocks noChangeAspect="1"/>
                    </pic:cNvPicPr>
                  </pic:nvPicPr>
                  <pic:blipFill>
                    <a:blip r:embed="rId15" cstate="print"/>
                    <a:stretch>
                      <a:fillRect/>
                    </a:stretch>
                  </pic:blipFill>
                  <pic:spPr>
                    <a:xfrm>
                      <a:off x="0" y="0"/>
                      <a:ext cx="5266690" cy="2592070"/>
                    </a:xfrm>
                    <a:prstGeom prst="rect">
                      <a:avLst/>
                    </a:prstGeom>
                    <a:noFill/>
                    <a:ln>
                      <a:noFill/>
                    </a:ln>
                  </pic:spPr>
                </pic:pic>
              </a:graphicData>
            </a:graphic>
          </wp:inline>
        </w:drawing>
      </w:r>
    </w:p>
    <w:p w14:paraId="175F5DE6">
      <w:pPr>
        <w:pStyle w:val="2"/>
        <w:jc w:val="center"/>
      </w:pPr>
      <w:r>
        <w:t xml:space="preserve">图 </w:t>
      </w:r>
      <w:r>
        <w:fldChar w:fldCharType="begin"/>
      </w:r>
      <w:r>
        <w:instrText xml:space="preserve"> SEQ 图 \* ARABIC </w:instrText>
      </w:r>
      <w:r>
        <w:fldChar w:fldCharType="separate"/>
      </w:r>
      <w:r>
        <w:t>12</w:t>
      </w:r>
      <w:r>
        <w:fldChar w:fldCharType="end"/>
      </w:r>
      <w:r>
        <w:rPr>
          <w:rFonts w:hint="eastAsia"/>
        </w:rPr>
        <w:t>课程学习界面</w:t>
      </w:r>
    </w:p>
    <w:p w14:paraId="40A20EC8">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（二）课程考试</w:t>
      </w:r>
    </w:p>
    <w:p w14:paraId="241DDA69">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运动员和辅助人员完成学习后，如下图所示，点击考试入口进入考试界面，阅读相关考试的考试说明，点击“开始考试”按钮，进行人脸核验通过后开始考试。准入考试满分为100分，达到80分（含）以上为合格。</w:t>
      </w:r>
    </w:p>
    <w:p w14:paraId="2850BA20">
      <w:pPr>
        <w:pStyle w:val="2"/>
        <w:ind w:firstLine="640" w:firstLineChars="200"/>
      </w:pPr>
      <w:r>
        <w:rPr>
          <w:rFonts w:hint="eastAsia" w:ascii="楷体" w:hAnsi="楷体" w:eastAsia="楷体"/>
          <w:sz w:val="32"/>
          <w:szCs w:val="32"/>
        </w:rPr>
        <w:t>注：为确保考试顺利进行，考试前请确认网络顺畅，考试过程中还将不定时进行人脸核验。</w:t>
      </w:r>
    </w:p>
    <w:p w14:paraId="3C011825">
      <w:pPr>
        <w:jc w:val="center"/>
      </w:pPr>
      <w:r>
        <w:drawing>
          <wp:inline distT="0" distB="0" distL="114300" distR="114300">
            <wp:extent cx="5219700" cy="256921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5219700" cy="2569210"/>
                    </a:xfrm>
                    <a:prstGeom prst="rect">
                      <a:avLst/>
                    </a:prstGeom>
                    <a:noFill/>
                    <a:ln>
                      <a:noFill/>
                    </a:ln>
                  </pic:spPr>
                </pic:pic>
              </a:graphicData>
            </a:graphic>
          </wp:inline>
        </w:drawing>
      </w:r>
    </w:p>
    <w:p w14:paraId="110817F7">
      <w:pPr>
        <w:pStyle w:val="2"/>
        <w:jc w:val="center"/>
      </w:pPr>
      <w:r>
        <w:t xml:space="preserve">图 </w:t>
      </w:r>
      <w:r>
        <w:fldChar w:fldCharType="begin"/>
      </w:r>
      <w:r>
        <w:instrText xml:space="preserve"> SEQ 图 \* ARABIC </w:instrText>
      </w:r>
      <w:r>
        <w:fldChar w:fldCharType="separate"/>
      </w:r>
      <w:r>
        <w:t>13</w:t>
      </w:r>
      <w:r>
        <w:fldChar w:fldCharType="end"/>
      </w:r>
      <w:r>
        <w:rPr>
          <w:rFonts w:hint="eastAsia"/>
        </w:rPr>
        <w:t>开始考试</w:t>
      </w:r>
    </w:p>
    <w:p w14:paraId="7E8C0E02">
      <w:r>
        <w:drawing>
          <wp:inline distT="0" distB="0" distL="114300" distR="114300">
            <wp:extent cx="5266690" cy="2592070"/>
            <wp:effectExtent l="0" t="0" r="10160"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266690" cy="2592070"/>
                    </a:xfrm>
                    <a:prstGeom prst="rect">
                      <a:avLst/>
                    </a:prstGeom>
                    <a:noFill/>
                    <a:ln>
                      <a:noFill/>
                    </a:ln>
                  </pic:spPr>
                </pic:pic>
              </a:graphicData>
            </a:graphic>
          </wp:inline>
        </w:drawing>
      </w:r>
    </w:p>
    <w:p w14:paraId="5E02542B">
      <w:pPr>
        <w:pStyle w:val="2"/>
        <w:jc w:val="center"/>
        <w:rPr>
          <w:rFonts w:eastAsia="宋体"/>
        </w:rPr>
      </w:pPr>
      <w:r>
        <w:t xml:space="preserve">图 </w:t>
      </w:r>
      <w:r>
        <w:fldChar w:fldCharType="begin"/>
      </w:r>
      <w:r>
        <w:instrText xml:space="preserve"> SEQ 图 \* ARABIC </w:instrText>
      </w:r>
      <w:r>
        <w:fldChar w:fldCharType="separate"/>
      </w:r>
      <w:r>
        <w:t>14</w:t>
      </w:r>
      <w:r>
        <w:fldChar w:fldCharType="end"/>
      </w:r>
      <w:r>
        <w:rPr>
          <w:rFonts w:hint="eastAsia"/>
        </w:rPr>
        <w:t>人脸核验</w:t>
      </w:r>
    </w:p>
    <w:p w14:paraId="1A63CFC3">
      <w:r>
        <w:drawing>
          <wp:inline distT="0" distB="0" distL="114300" distR="114300">
            <wp:extent cx="5266690" cy="2592070"/>
            <wp:effectExtent l="0" t="0" r="10160"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a:stretch>
                      <a:fillRect/>
                    </a:stretch>
                  </pic:blipFill>
                  <pic:spPr>
                    <a:xfrm>
                      <a:off x="0" y="0"/>
                      <a:ext cx="5266690" cy="2592070"/>
                    </a:xfrm>
                    <a:prstGeom prst="rect">
                      <a:avLst/>
                    </a:prstGeom>
                    <a:noFill/>
                    <a:ln>
                      <a:noFill/>
                    </a:ln>
                  </pic:spPr>
                </pic:pic>
              </a:graphicData>
            </a:graphic>
          </wp:inline>
        </w:drawing>
      </w:r>
    </w:p>
    <w:p w14:paraId="02263307">
      <w:pPr>
        <w:pStyle w:val="2"/>
        <w:jc w:val="center"/>
        <w:rPr>
          <w:rFonts w:eastAsia="宋体"/>
        </w:rPr>
      </w:pPr>
      <w:r>
        <w:t xml:space="preserve">图 </w:t>
      </w:r>
      <w:r>
        <w:fldChar w:fldCharType="begin"/>
      </w:r>
      <w:r>
        <w:instrText xml:space="preserve"> SEQ 图 \* ARABIC </w:instrText>
      </w:r>
      <w:r>
        <w:fldChar w:fldCharType="separate"/>
      </w:r>
      <w:r>
        <w:t>15</w:t>
      </w:r>
      <w:r>
        <w:fldChar w:fldCharType="end"/>
      </w:r>
      <w:r>
        <w:rPr>
          <w:rFonts w:hint="eastAsia"/>
        </w:rPr>
        <w:t>考试界面</w:t>
      </w:r>
    </w:p>
    <w:p w14:paraId="0E803617">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（三）宣誓承诺</w:t>
      </w:r>
    </w:p>
    <w:p w14:paraId="67A7B9B7">
      <w:pPr>
        <w:ind w:firstLine="640" w:firstLineChars="200"/>
        <w:jc w:val="left"/>
        <w:rPr>
          <w:rFonts w:hint="eastAsia" w:ascii="仿宋_GB2312" w:hAnsi="仿宋_GB2312" w:eastAsia="仿宋_GB2312"/>
          <w:sz w:val="30"/>
          <w:szCs w:val="30"/>
        </w:rPr>
      </w:pPr>
      <w:r>
        <w:rPr>
          <w:rFonts w:hint="eastAsia" w:ascii="仿宋_GB2312" w:hAnsi="仿宋_GB2312" w:eastAsia="仿宋_GB2312"/>
          <w:sz w:val="32"/>
          <w:szCs w:val="32"/>
        </w:rPr>
        <w:t>通过考试后进行反兴奋剂工作宣誓承诺，运动员和辅助人员须</w:t>
      </w:r>
      <w:r>
        <w:rPr>
          <w:rFonts w:ascii="仿宋_GB2312" w:hAnsi="仿宋_GB2312" w:eastAsia="仿宋_GB2312"/>
          <w:sz w:val="32"/>
          <w:szCs w:val="32"/>
        </w:rPr>
        <w:t>在承诺书中填写自己的姓名，</w:t>
      </w:r>
      <w:r>
        <w:rPr>
          <w:rFonts w:hint="eastAsia" w:ascii="仿宋_GB2312" w:hAnsi="仿宋_GB2312" w:eastAsia="仿宋_GB2312"/>
          <w:sz w:val="32"/>
          <w:szCs w:val="32"/>
        </w:rPr>
        <w:t>完成线上宣誓承诺环节</w:t>
      </w:r>
      <w:r>
        <w:rPr>
          <w:rFonts w:ascii="仿宋_GB2312" w:hAnsi="仿宋_GB2312" w:eastAsia="仿宋_GB2312"/>
          <w:b/>
          <w:bCs/>
          <w:kern w:val="0"/>
          <w:sz w:val="32"/>
          <w:szCs w:val="32"/>
        </w:rPr>
        <w:fldChar w:fldCharType="begin"/>
      </w:r>
      <w:r>
        <w:rPr>
          <w:rFonts w:ascii="仿宋_GB2312" w:hAnsi="仿宋_GB2312" w:eastAsia="仿宋_GB2312"/>
          <w:b/>
          <w:bCs/>
          <w:kern w:val="0"/>
          <w:sz w:val="32"/>
          <w:szCs w:val="32"/>
        </w:rPr>
        <w:instrText xml:space="preserve"> INCLUDEPICTURE "http://cleanmedal.chinada.cn/images_zcb/certificates/%E5%8F%8D%E5%85%B4%E5%A5%8B%E5%89%82%E6%95%99%E8%82%B2%E5%87%86%E5%85%A5%E5%90%88%E6%A0%BC%E8%AF%81%E4%B9%A6_%E5%91%A8%E4%B8%BA%E8%AF%9A022019180218.jpg" \* MERGEFORMATINET </w:instrText>
      </w:r>
      <w:r>
        <w:rPr>
          <w:rFonts w:ascii="仿宋_GB2312" w:hAnsi="仿宋_GB2312" w:eastAsia="仿宋_GB2312"/>
          <w:b/>
          <w:bCs/>
          <w:kern w:val="0"/>
          <w:sz w:val="32"/>
          <w:szCs w:val="32"/>
        </w:rPr>
        <w:fldChar w:fldCharType="end"/>
      </w:r>
    </w:p>
    <w:p w14:paraId="288C9C84">
      <w:pPr>
        <w:jc w:val="center"/>
      </w:pPr>
      <w:r>
        <w:drawing>
          <wp:inline distT="0" distB="0" distL="114300" distR="114300">
            <wp:extent cx="5266690" cy="2592070"/>
            <wp:effectExtent l="0" t="0" r="10160"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a:stretch>
                      <a:fillRect/>
                    </a:stretch>
                  </pic:blipFill>
                  <pic:spPr>
                    <a:xfrm>
                      <a:off x="0" y="0"/>
                      <a:ext cx="5266690" cy="2592070"/>
                    </a:xfrm>
                    <a:prstGeom prst="rect">
                      <a:avLst/>
                    </a:prstGeom>
                    <a:noFill/>
                    <a:ln>
                      <a:noFill/>
                    </a:ln>
                  </pic:spPr>
                </pic:pic>
              </a:graphicData>
            </a:graphic>
          </wp:inline>
        </w:drawing>
      </w:r>
    </w:p>
    <w:p w14:paraId="355D312C">
      <w:pPr>
        <w:pStyle w:val="2"/>
        <w:jc w:val="center"/>
        <w:rPr>
          <w:rFonts w:eastAsia="宋体"/>
        </w:rPr>
      </w:pPr>
      <w:r>
        <w:t xml:space="preserve">图 </w:t>
      </w:r>
      <w:r>
        <w:fldChar w:fldCharType="begin"/>
      </w:r>
      <w:r>
        <w:instrText xml:space="preserve"> SEQ 图 \* ARABIC </w:instrText>
      </w:r>
      <w:r>
        <w:fldChar w:fldCharType="separate"/>
      </w:r>
      <w:r>
        <w:t>16</w:t>
      </w:r>
      <w:r>
        <w:fldChar w:fldCharType="end"/>
      </w:r>
      <w:r>
        <w:rPr>
          <w:rFonts w:hint="eastAsia"/>
        </w:rPr>
        <w:t>承诺书界面</w:t>
      </w:r>
    </w:p>
    <w:p w14:paraId="533427D2">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（四）获得证书</w:t>
      </w:r>
    </w:p>
    <w:p w14:paraId="12E87E08">
      <w:pPr>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若成绩合格，将提示生成证书，点击“确定”按钮生成证书。</w:t>
      </w:r>
      <w:r>
        <w:rPr>
          <w:rFonts w:hint="eastAsia" w:ascii="仿宋_GB2312" w:hAnsi="仿宋_GB2312" w:eastAsia="仿宋_GB2312"/>
          <w:sz w:val="32"/>
          <w:szCs w:val="32"/>
          <w:lang w:val="en-US" w:eastAsia="zh-CN"/>
        </w:rPr>
        <w:t>下载证书，联赛报名时使用。</w:t>
      </w:r>
    </w:p>
    <w:p w14:paraId="7C37AB1B">
      <w:pPr>
        <w:ind w:firstLine="640" w:firstLineChars="200"/>
        <w:rPr>
          <w:rFonts w:hint="eastAsia" w:ascii="仿宋_GB2312" w:hAnsi="仿宋_GB2312" w:eastAsia="仿宋_GB2312"/>
          <w:sz w:val="32"/>
          <w:szCs w:val="32"/>
        </w:rPr>
      </w:pPr>
      <w:r>
        <w:rPr>
          <w:rFonts w:hint="eastAsia" w:ascii="楷体" w:hAnsi="楷体" w:eastAsia="楷体"/>
          <w:sz w:val="32"/>
          <w:szCs w:val="32"/>
        </w:rPr>
        <w:t>注：</w:t>
      </w:r>
      <w:r>
        <w:rPr>
          <w:rFonts w:ascii="楷体" w:hAnsi="楷体" w:eastAsia="楷体"/>
          <w:sz w:val="32"/>
          <w:szCs w:val="32"/>
        </w:rPr>
        <w:t>本</w:t>
      </w:r>
      <w:r>
        <w:rPr>
          <w:rFonts w:hint="eastAsia" w:ascii="楷体" w:hAnsi="楷体" w:eastAsia="楷体"/>
          <w:sz w:val="32"/>
          <w:szCs w:val="32"/>
        </w:rPr>
        <w:t>专区设置</w:t>
      </w:r>
      <w:r>
        <w:rPr>
          <w:rFonts w:ascii="楷体" w:hAnsi="楷体" w:eastAsia="楷体"/>
          <w:sz w:val="32"/>
          <w:szCs w:val="32"/>
        </w:rPr>
        <w:t>一次证书</w:t>
      </w:r>
      <w:r>
        <w:rPr>
          <w:rFonts w:hint="eastAsia" w:ascii="楷体" w:hAnsi="楷体" w:eastAsia="楷体"/>
          <w:sz w:val="32"/>
          <w:szCs w:val="32"/>
        </w:rPr>
        <w:t>生成机会，</w:t>
      </w:r>
      <w:r>
        <w:rPr>
          <w:rFonts w:ascii="楷体" w:hAnsi="楷体" w:eastAsia="楷体"/>
          <w:sz w:val="32"/>
          <w:szCs w:val="32"/>
        </w:rPr>
        <w:t>如</w:t>
      </w:r>
      <w:r>
        <w:rPr>
          <w:rFonts w:hint="eastAsia" w:ascii="楷体" w:hAnsi="楷体" w:eastAsia="楷体"/>
          <w:sz w:val="32"/>
          <w:szCs w:val="32"/>
        </w:rPr>
        <w:t>参赛人员希望以最高分生成证书，请完成三次考试后再生成。</w:t>
      </w:r>
    </w:p>
    <w:p w14:paraId="7EAC1F78">
      <w:pPr>
        <w:jc w:val="center"/>
      </w:pPr>
      <w:r>
        <w:drawing>
          <wp:inline distT="0" distB="0" distL="114300" distR="114300">
            <wp:extent cx="4549775" cy="2114550"/>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a:stretch>
                      <a:fillRect/>
                    </a:stretch>
                  </pic:blipFill>
                  <pic:spPr>
                    <a:xfrm>
                      <a:off x="0" y="0"/>
                      <a:ext cx="4549775" cy="2114550"/>
                    </a:xfrm>
                    <a:prstGeom prst="rect">
                      <a:avLst/>
                    </a:prstGeom>
                    <a:noFill/>
                    <a:ln>
                      <a:noFill/>
                    </a:ln>
                  </pic:spPr>
                </pic:pic>
              </a:graphicData>
            </a:graphic>
          </wp:inline>
        </w:drawing>
      </w:r>
    </w:p>
    <w:p w14:paraId="2C4037C1">
      <w:pPr>
        <w:pStyle w:val="2"/>
        <w:jc w:val="center"/>
        <w:rPr>
          <w:rFonts w:eastAsia="宋体"/>
        </w:rPr>
      </w:pPr>
      <w:r>
        <w:t xml:space="preserve">图 </w:t>
      </w:r>
      <w:r>
        <w:fldChar w:fldCharType="begin"/>
      </w:r>
      <w:r>
        <w:instrText xml:space="preserve"> SEQ 图 \* ARABIC </w:instrText>
      </w:r>
      <w:r>
        <w:fldChar w:fldCharType="separate"/>
      </w:r>
      <w:r>
        <w:t>17</w:t>
      </w:r>
      <w:r>
        <w:fldChar w:fldCharType="end"/>
      </w:r>
      <w:r>
        <w:rPr>
          <w:rFonts w:hint="eastAsia"/>
        </w:rPr>
        <w:t>生成证书提示</w:t>
      </w:r>
    </w:p>
    <w:p w14:paraId="36A7B603">
      <w:pPr>
        <w:jc w:val="center"/>
      </w:pPr>
      <w:r>
        <w:drawing>
          <wp:inline distT="0" distB="0" distL="114300" distR="114300">
            <wp:extent cx="4539615" cy="2078355"/>
            <wp:effectExtent l="0" t="0" r="13335" b="171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stretch>
                      <a:fillRect/>
                    </a:stretch>
                  </pic:blipFill>
                  <pic:spPr>
                    <a:xfrm>
                      <a:off x="0" y="0"/>
                      <a:ext cx="4539615" cy="2078355"/>
                    </a:xfrm>
                    <a:prstGeom prst="rect">
                      <a:avLst/>
                    </a:prstGeom>
                    <a:noFill/>
                    <a:ln>
                      <a:noFill/>
                    </a:ln>
                  </pic:spPr>
                </pic:pic>
              </a:graphicData>
            </a:graphic>
          </wp:inline>
        </w:drawing>
      </w:r>
    </w:p>
    <w:p w14:paraId="5AFE7531">
      <w:pPr>
        <w:pStyle w:val="2"/>
        <w:jc w:val="center"/>
        <w:rPr>
          <w:rFonts w:eastAsia="宋体"/>
        </w:rPr>
      </w:pPr>
      <w:r>
        <w:t xml:space="preserve">图 </w:t>
      </w:r>
      <w:r>
        <w:fldChar w:fldCharType="begin"/>
      </w:r>
      <w:r>
        <w:instrText xml:space="preserve"> SEQ 图 \* ARABIC </w:instrText>
      </w:r>
      <w:r>
        <w:fldChar w:fldCharType="separate"/>
      </w:r>
      <w:r>
        <w:t>18</w:t>
      </w:r>
      <w:r>
        <w:fldChar w:fldCharType="end"/>
      </w:r>
      <w:r>
        <w:rPr>
          <w:rFonts w:hint="eastAsia"/>
        </w:rPr>
        <w:t>证书样例</w:t>
      </w:r>
    </w:p>
    <w:p w14:paraId="6EE2CC6A">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也可点击网页右上角人物图标-个人中心，进入个人中心界面生成证书，此界面也</w:t>
      </w:r>
      <w:r>
        <w:rPr>
          <w:rFonts w:ascii="仿宋_GB2312" w:hAnsi="仿宋_GB2312" w:eastAsia="仿宋_GB2312"/>
          <w:sz w:val="32"/>
          <w:szCs w:val="32"/>
        </w:rPr>
        <w:t>可查询</w:t>
      </w:r>
      <w:r>
        <w:rPr>
          <w:rFonts w:hint="eastAsia" w:ascii="仿宋_GB2312" w:hAnsi="仿宋_GB2312" w:eastAsia="仿宋_GB2312"/>
          <w:sz w:val="32"/>
          <w:szCs w:val="32"/>
        </w:rPr>
        <w:t>成绩、证书，以及修改个人信息</w:t>
      </w:r>
      <w:r>
        <w:rPr>
          <w:rFonts w:ascii="仿宋_GB2312" w:hAnsi="仿宋_GB2312" w:eastAsia="仿宋_GB2312"/>
          <w:sz w:val="32"/>
          <w:szCs w:val="32"/>
        </w:rPr>
        <w:t>。</w:t>
      </w:r>
    </w:p>
    <w:p w14:paraId="0DC8E2C4">
      <w:pPr>
        <w:jc w:val="center"/>
      </w:pPr>
      <w:r>
        <w:drawing>
          <wp:inline distT="0" distB="0" distL="0" distR="0">
            <wp:extent cx="4794250" cy="1638300"/>
            <wp:effectExtent l="0" t="0" r="635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22" cstate="print"/>
                    <a:srcRect/>
                    <a:stretch>
                      <a:fillRect/>
                    </a:stretch>
                  </pic:blipFill>
                  <pic:spPr>
                    <a:xfrm>
                      <a:off x="0" y="0"/>
                      <a:ext cx="4794250" cy="1638300"/>
                    </a:xfrm>
                    <a:prstGeom prst="rect">
                      <a:avLst/>
                    </a:prstGeom>
                    <a:noFill/>
                    <a:ln w="9525">
                      <a:noFill/>
                      <a:miter lim="800000"/>
                      <a:headEnd/>
                      <a:tailEnd/>
                    </a:ln>
                  </pic:spPr>
                </pic:pic>
              </a:graphicData>
            </a:graphic>
          </wp:inline>
        </w:drawing>
      </w:r>
    </w:p>
    <w:p w14:paraId="6EB02E2D">
      <w:pPr>
        <w:pStyle w:val="2"/>
        <w:jc w:val="center"/>
        <w:rPr>
          <w:rFonts w:eastAsia="宋体"/>
        </w:rPr>
      </w:pPr>
      <w:r>
        <w:t xml:space="preserve">图 </w:t>
      </w:r>
      <w:r>
        <w:rPr>
          <w:rFonts w:hint="eastAsia"/>
        </w:rPr>
        <w:t>19个人中心入口</w:t>
      </w:r>
    </w:p>
    <w:p w14:paraId="77E85E4B">
      <w:pPr>
        <w:jc w:val="left"/>
      </w:pPr>
      <w:r>
        <w:drawing>
          <wp:inline distT="0" distB="0" distL="0" distR="0">
            <wp:extent cx="5270500" cy="1776730"/>
            <wp:effectExtent l="19050" t="0" r="635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23"/>
                    <a:srcRect/>
                    <a:stretch>
                      <a:fillRect/>
                    </a:stretch>
                  </pic:blipFill>
                  <pic:spPr>
                    <a:xfrm>
                      <a:off x="0" y="0"/>
                      <a:ext cx="5270500" cy="1776730"/>
                    </a:xfrm>
                    <a:prstGeom prst="rect">
                      <a:avLst/>
                    </a:prstGeom>
                    <a:noFill/>
                    <a:ln w="9525">
                      <a:noFill/>
                      <a:miter lim="800000"/>
                      <a:headEnd/>
                      <a:tailEnd/>
                    </a:ln>
                  </pic:spPr>
                </pic:pic>
              </a:graphicData>
            </a:graphic>
          </wp:inline>
        </w:drawing>
      </w:r>
    </w:p>
    <w:p w14:paraId="28765D75">
      <w:pPr>
        <w:pStyle w:val="2"/>
        <w:jc w:val="center"/>
        <w:rPr>
          <w:rFonts w:eastAsia="宋体"/>
        </w:rPr>
      </w:pPr>
      <w:bookmarkStart w:id="2" w:name="OLE_LINK1"/>
      <w:r>
        <w:t xml:space="preserve">图 </w:t>
      </w:r>
      <w:r>
        <w:rPr>
          <w:rFonts w:hint="eastAsia"/>
        </w:rPr>
        <w:t>20生成证书</w:t>
      </w:r>
      <w:bookmarkEnd w:id="2"/>
    </w:p>
    <w:p w14:paraId="5D508A7F">
      <w:pPr>
        <w:numPr>
          <w:ilvl w:val="0"/>
          <w:numId w:val="2"/>
        </w:numPr>
        <w:tabs>
          <w:tab w:val="left" w:pos="459"/>
        </w:tabs>
        <w:ind w:firstLine="640" w:firstLineChars="200"/>
        <w:jc w:val="left"/>
        <w:rPr>
          <w:rFonts w:hint="eastAsia" w:ascii="仿宋_GB2312" w:hAnsi="仿宋_GB2312" w:eastAsia="仿宋_GB2312"/>
          <w:sz w:val="32"/>
          <w:szCs w:val="32"/>
          <w:lang w:val="en-US" w:eastAsia="zh-CN"/>
        </w:rPr>
      </w:pPr>
      <w:r>
        <w:rPr>
          <w:rFonts w:hint="eastAsia" w:ascii="黑体" w:hAnsi="黑体" w:eastAsia="黑体" w:cs="方正黑体_GBK"/>
          <w:sz w:val="32"/>
          <w:szCs w:val="32"/>
          <w:lang w:val="en-US" w:eastAsia="zh-CN"/>
        </w:rPr>
        <w:t>免学免考情况</w:t>
      </w:r>
      <w:r>
        <w:rPr>
          <w:rFonts w:hint="eastAsia" w:ascii="黑体" w:hAnsi="黑体" w:eastAsia="黑体" w:cs="方正黑体_GBK"/>
          <w:sz w:val="32"/>
          <w:szCs w:val="32"/>
          <w:lang w:val="en-US" w:eastAsia="zh-CN"/>
        </w:rPr>
        <w:br w:type="textWrapping"/>
      </w:r>
      <w:r>
        <w:rPr>
          <w:rFonts w:hint="eastAsia" w:ascii="仿宋_GB2312" w:hAnsi="仿宋_GB2312" w:eastAsia="仿宋_GB2312"/>
          <w:sz w:val="32"/>
          <w:szCs w:val="32"/>
          <w:lang w:val="en-US" w:eastAsia="zh-CN"/>
        </w:rPr>
        <w:t xml:space="preserve">    凡是参加了本年度国家队集训并在国家队集训期间获得反兴奋剂教育准入合格证书的运动员、辅助人员，均可以免学免考，参赛报名时，提交在该证书即可。</w:t>
      </w:r>
    </w:p>
    <w:p w14:paraId="41940BBC">
      <w:pPr>
        <w:numPr>
          <w:ilvl w:val="0"/>
          <w:numId w:val="0"/>
        </w:numPr>
        <w:tabs>
          <w:tab w:val="left" w:pos="459"/>
        </w:tabs>
        <w:jc w:val="left"/>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 xml:space="preserve">    或运动员</w:t>
      </w:r>
      <w:bookmarkStart w:id="3" w:name="_GoBack"/>
      <w:bookmarkEnd w:id="3"/>
      <w:r>
        <w:rPr>
          <w:rFonts w:hint="eastAsia" w:ascii="仿宋_GB2312" w:hAnsi="仿宋_GB2312" w:eastAsia="仿宋_GB2312"/>
          <w:sz w:val="32"/>
          <w:szCs w:val="32"/>
          <w:lang w:val="en-US" w:eastAsia="zh-CN"/>
        </w:rPr>
        <w:t>、辅助人员因参加其他赛事，已经在反兴奋剂教育平台完成本年度的教育准入，也视为有效。</w:t>
      </w:r>
    </w:p>
    <w:p w14:paraId="7FF31FCD">
      <w:pPr>
        <w:numPr>
          <w:ilvl w:val="0"/>
          <w:numId w:val="2"/>
        </w:numPr>
        <w:tabs>
          <w:tab w:val="left" w:pos="459"/>
        </w:tabs>
        <w:ind w:firstLine="640" w:firstLineChars="200"/>
        <w:jc w:val="left"/>
        <w:rPr>
          <w:rFonts w:hint="default" w:ascii="黑体" w:hAnsi="黑体" w:eastAsia="黑体" w:cs="方正黑体_GBK"/>
          <w:sz w:val="32"/>
          <w:szCs w:val="32"/>
          <w:lang w:val="en-US" w:eastAsia="zh-CN"/>
        </w:rPr>
      </w:pPr>
      <w:r>
        <w:rPr>
          <w:rFonts w:hint="eastAsia" w:ascii="黑体" w:hAnsi="黑体" w:eastAsia="黑体" w:cs="方正黑体_GBK"/>
          <w:sz w:val="32"/>
          <w:szCs w:val="32"/>
          <w:lang w:val="en-US" w:eastAsia="zh-CN"/>
        </w:rPr>
        <w:t>外籍/非中文人士准入方法</w:t>
      </w:r>
    </w:p>
    <w:p w14:paraId="5135373E">
      <w:pPr>
        <w:numPr>
          <w:ilvl w:val="0"/>
          <w:numId w:val="0"/>
        </w:numPr>
        <w:tabs>
          <w:tab w:val="left" w:pos="459"/>
        </w:tabs>
        <w:ind w:firstLine="640" w:firstLineChars="200"/>
        <w:jc w:val="left"/>
        <w:rPr>
          <w:rFonts w:hint="default" w:ascii="仿宋_GB2312" w:hAnsi="仿宋_GB2312" w:eastAsia="仿宋_GB2312"/>
          <w:sz w:val="32"/>
          <w:szCs w:val="32"/>
          <w:lang w:val="en-US" w:eastAsia="zh-CN"/>
        </w:rPr>
      </w:pPr>
      <w:r>
        <w:rPr>
          <w:rFonts w:hint="default" w:ascii="仿宋_GB2312" w:hAnsi="仿宋_GB2312" w:eastAsia="仿宋_GB2312"/>
          <w:sz w:val="32"/>
          <w:szCs w:val="32"/>
          <w:lang w:val="en-US" w:eastAsia="zh-CN"/>
        </w:rPr>
        <w:t>针对中文水平掌握有限的准入对象,可在世界反兴奋剂机构设立的反兴奋剂教育线上学习平台中完成相应课程的学习内容并通过考试。准入对象获得由世界反兴奋剂机构授予的合格证书即视为准入合格。</w:t>
      </w:r>
    </w:p>
    <w:p w14:paraId="46EB9435">
      <w:pPr>
        <w:numPr>
          <w:ilvl w:val="0"/>
          <w:numId w:val="0"/>
        </w:numPr>
        <w:tabs>
          <w:tab w:val="left" w:pos="459"/>
        </w:tabs>
        <w:ind w:firstLine="640" w:firstLineChars="200"/>
        <w:jc w:val="left"/>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网址 ：</w:t>
      </w:r>
      <w:r>
        <w:rPr>
          <w:rFonts w:hint="default" w:ascii="仿宋_GB2312" w:hAnsi="仿宋_GB2312" w:eastAsia="仿宋_GB2312"/>
          <w:sz w:val="32"/>
          <w:szCs w:val="32"/>
          <w:lang w:val="en-US" w:eastAsia="zh-CN"/>
        </w:rPr>
        <w:t>https://adel.wada-ama.org/learn</w:t>
      </w:r>
    </w:p>
    <w:p w14:paraId="5FEC0EDE">
      <w:pPr>
        <w:numPr>
          <w:ilvl w:val="0"/>
          <w:numId w:val="2"/>
        </w:numPr>
        <w:tabs>
          <w:tab w:val="left" w:pos="459"/>
        </w:tabs>
        <w:ind w:firstLine="640" w:firstLineChars="200"/>
        <w:jc w:val="left"/>
        <w:rPr>
          <w:rFonts w:hint="eastAsia" w:ascii="黑体" w:hAnsi="黑体" w:eastAsia="黑体" w:cs="方正黑体_GBK"/>
          <w:sz w:val="32"/>
          <w:szCs w:val="32"/>
          <w:lang w:val="en-US" w:eastAsia="zh-CN"/>
        </w:rPr>
      </w:pPr>
      <w:r>
        <w:rPr>
          <w:rFonts w:hint="eastAsia" w:ascii="黑体" w:hAnsi="黑体" w:eastAsia="黑体" w:cs="方正黑体_GBK"/>
          <w:sz w:val="32"/>
          <w:szCs w:val="32"/>
          <w:lang w:val="en-US" w:eastAsia="zh-CN"/>
        </w:rPr>
        <w:t>常见问题</w:t>
      </w:r>
    </w:p>
    <w:p w14:paraId="7E0351C8">
      <w:pPr>
        <w:ind w:firstLine="640" w:firstLineChars="200"/>
        <w:rPr>
          <w:rFonts w:hint="eastAsia" w:ascii="仿宋_GB2312" w:hAnsi="仿宋_GB2312" w:eastAsia="仿宋_GB2312"/>
          <w:sz w:val="32"/>
          <w:szCs w:val="32"/>
        </w:rPr>
      </w:pPr>
      <w:r>
        <w:rPr>
          <w:rFonts w:ascii="仿宋_GB2312" w:hAnsi="仿宋_GB2312" w:eastAsia="仿宋_GB2312"/>
          <w:sz w:val="32"/>
          <w:szCs w:val="32"/>
        </w:rPr>
        <w:t>请扫描二维码查看常见问题处理方式。</w:t>
      </w:r>
    </w:p>
    <w:p w14:paraId="60655E84">
      <w:pPr>
        <w:jc w:val="center"/>
        <w:rPr>
          <w:rFonts w:hint="eastAsia" w:ascii="仿宋_GB2312" w:hAnsi="仿宋_GB2312" w:eastAsia="仿宋_GB2312"/>
          <w:sz w:val="32"/>
          <w:szCs w:val="32"/>
        </w:rPr>
      </w:pPr>
      <w:r>
        <w:rPr>
          <w:rFonts w:ascii="仿宋_GB2312" w:hAnsi="仿宋_GB2312" w:eastAsia="仿宋_GB2312"/>
          <w:sz w:val="32"/>
          <w:szCs w:val="32"/>
        </w:rPr>
        <w:drawing>
          <wp:inline distT="0" distB="0" distL="0" distR="0">
            <wp:extent cx="969645" cy="969645"/>
            <wp:effectExtent l="0" t="0" r="1905" b="1905"/>
            <wp:docPr id="11" name="图片 1" descr="C:\Users\CHINADA\Documents\WeChat Files\weixin380310727\FileStorage\Temp\f254ae9ab76e3904d8174cd82c9ef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CHINADA\Documents\WeChat Files\weixin380310727\FileStorage\Temp\f254ae9ab76e3904d8174cd82c9ef6d.png"/>
                    <pic:cNvPicPr>
                      <a:picLocks noChangeAspect="1" noChangeArrowheads="1"/>
                    </pic:cNvPicPr>
                  </pic:nvPicPr>
                  <pic:blipFill>
                    <a:blip r:embed="rId24" cstate="print"/>
                    <a:srcRect/>
                    <a:stretch>
                      <a:fillRect/>
                    </a:stretch>
                  </pic:blipFill>
                  <pic:spPr>
                    <a:xfrm>
                      <a:off x="0" y="0"/>
                      <a:ext cx="969645" cy="969645"/>
                    </a:xfrm>
                    <a:prstGeom prst="rect">
                      <a:avLst/>
                    </a:prstGeom>
                    <a:noFill/>
                    <a:ln w="9525">
                      <a:noFill/>
                      <a:miter lim="800000"/>
                      <a:headEnd/>
                      <a:tailEnd/>
                    </a:ln>
                  </pic:spPr>
                </pic:pic>
              </a:graphicData>
            </a:graphic>
          </wp:inline>
        </w:drawing>
      </w:r>
    </w:p>
    <w:p w14:paraId="75D74931">
      <w:pPr>
        <w:pStyle w:val="2"/>
        <w:jc w:val="center"/>
      </w:pPr>
      <w:r>
        <w:rPr>
          <w:rFonts w:hint="eastAsia"/>
        </w:rPr>
        <w:t>图21 CADEP登录常见问题解答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EC6FD2"/>
    <w:multiLevelType w:val="singleLevel"/>
    <w:tmpl w:val="4DEC6FD2"/>
    <w:lvl w:ilvl="0" w:tentative="0">
      <w:start w:val="1"/>
      <w:numFmt w:val="chineseCounting"/>
      <w:suff w:val="nothing"/>
      <w:lvlText w:val="（%1）"/>
      <w:lvlJc w:val="left"/>
      <w:pPr>
        <w:ind w:left="0" w:firstLine="420"/>
      </w:pPr>
      <w:rPr>
        <w:rFonts w:hint="eastAsia"/>
      </w:rPr>
    </w:lvl>
  </w:abstractNum>
  <w:abstractNum w:abstractNumId="1">
    <w:nsid w:val="72BF4329"/>
    <w:multiLevelType w:val="singleLevel"/>
    <w:tmpl w:val="72BF4329"/>
    <w:lvl w:ilvl="0" w:tentative="0">
      <w:start w:val="4"/>
      <w:numFmt w:val="chineseCounting"/>
      <w:suff w:val="nothing"/>
      <w:lvlText w:val="%1、"/>
      <w:lvlJc w:val="left"/>
      <w:rPr>
        <w:rFonts w:hint="eastAsia" w:ascii="黑体" w:hAnsi="黑体" w:eastAsia="黑体" w:cs="黑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3E"/>
    <w:rsid w:val="0008461F"/>
    <w:rsid w:val="000A2EE0"/>
    <w:rsid w:val="000B2F57"/>
    <w:rsid w:val="001819C5"/>
    <w:rsid w:val="00181E7A"/>
    <w:rsid w:val="001B1815"/>
    <w:rsid w:val="001D2FA5"/>
    <w:rsid w:val="001D72A8"/>
    <w:rsid w:val="00243016"/>
    <w:rsid w:val="002619F7"/>
    <w:rsid w:val="00282096"/>
    <w:rsid w:val="00291C78"/>
    <w:rsid w:val="00371FB1"/>
    <w:rsid w:val="0039796C"/>
    <w:rsid w:val="00397A50"/>
    <w:rsid w:val="003A5DE4"/>
    <w:rsid w:val="00401238"/>
    <w:rsid w:val="00415E3E"/>
    <w:rsid w:val="00445420"/>
    <w:rsid w:val="004A2190"/>
    <w:rsid w:val="0054150A"/>
    <w:rsid w:val="005B0D59"/>
    <w:rsid w:val="005E6FD8"/>
    <w:rsid w:val="006B0479"/>
    <w:rsid w:val="006E6A75"/>
    <w:rsid w:val="0070779E"/>
    <w:rsid w:val="00762904"/>
    <w:rsid w:val="00787E79"/>
    <w:rsid w:val="007D2AC1"/>
    <w:rsid w:val="007D5D74"/>
    <w:rsid w:val="007F4156"/>
    <w:rsid w:val="008024AF"/>
    <w:rsid w:val="00843492"/>
    <w:rsid w:val="0085398F"/>
    <w:rsid w:val="008C5C23"/>
    <w:rsid w:val="008F79A0"/>
    <w:rsid w:val="00935E57"/>
    <w:rsid w:val="00937962"/>
    <w:rsid w:val="009F4B56"/>
    <w:rsid w:val="00A8340D"/>
    <w:rsid w:val="00AB56E7"/>
    <w:rsid w:val="00BE5AA1"/>
    <w:rsid w:val="00C80022"/>
    <w:rsid w:val="00C863DC"/>
    <w:rsid w:val="00C939C0"/>
    <w:rsid w:val="00CB6C76"/>
    <w:rsid w:val="00CC6C2E"/>
    <w:rsid w:val="00D05E73"/>
    <w:rsid w:val="00D439AE"/>
    <w:rsid w:val="00D45634"/>
    <w:rsid w:val="00D51125"/>
    <w:rsid w:val="00DC6A40"/>
    <w:rsid w:val="00DD2213"/>
    <w:rsid w:val="00DD3855"/>
    <w:rsid w:val="00E33FE2"/>
    <w:rsid w:val="00E36560"/>
    <w:rsid w:val="00E479B6"/>
    <w:rsid w:val="00E903D9"/>
    <w:rsid w:val="00EF3924"/>
    <w:rsid w:val="00F066FB"/>
    <w:rsid w:val="00F17B2B"/>
    <w:rsid w:val="00FE720A"/>
    <w:rsid w:val="03BC36B1"/>
    <w:rsid w:val="043B5670"/>
    <w:rsid w:val="09567DB0"/>
    <w:rsid w:val="0A6D380D"/>
    <w:rsid w:val="10324EA5"/>
    <w:rsid w:val="11CA6A24"/>
    <w:rsid w:val="18D34F04"/>
    <w:rsid w:val="2CBF727E"/>
    <w:rsid w:val="37564659"/>
    <w:rsid w:val="3890128E"/>
    <w:rsid w:val="3E0D0550"/>
    <w:rsid w:val="407855D4"/>
    <w:rsid w:val="70A17D74"/>
    <w:rsid w:val="7424419B"/>
    <w:rsid w:val="752136D8"/>
    <w:rsid w:val="7FCA4C73"/>
    <w:rsid w:val="7FFBE4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sz w:val="20"/>
    </w:r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character" w:styleId="9">
    <w:name w:val="Strong"/>
    <w:basedOn w:val="8"/>
    <w:qFormat/>
    <w:uiPriority w:val="22"/>
    <w:rPr>
      <w:b/>
    </w:rPr>
  </w:style>
  <w:style w:type="character" w:styleId="10">
    <w:name w:val="Hyperlink"/>
    <w:basedOn w:val="8"/>
    <w:qFormat/>
    <w:uiPriority w:val="0"/>
    <w:rPr>
      <w:color w:val="0000FF"/>
      <w:u w:val="single"/>
    </w:rPr>
  </w:style>
  <w:style w:type="character" w:customStyle="1" w:styleId="11">
    <w:name w:val="批注框文本 字符"/>
    <w:basedOn w:val="8"/>
    <w:link w:val="3"/>
    <w:semiHidden/>
    <w:qFormat/>
    <w:uiPriority w:val="99"/>
    <w:rPr>
      <w:rFonts w:ascii="Times New Roman" w:hAnsi="Times New Roman" w:eastAsia="宋体" w:cs="Times New Roman"/>
      <w:sz w:val="18"/>
      <w:szCs w:val="18"/>
    </w:rPr>
  </w:style>
  <w:style w:type="character" w:customStyle="1" w:styleId="12">
    <w:name w:val="页眉 字符"/>
    <w:basedOn w:val="8"/>
    <w:link w:val="5"/>
    <w:qFormat/>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10</Pages>
  <Words>1326</Words>
  <Characters>1449</Characters>
  <Lines>15</Lines>
  <Paragraphs>4</Paragraphs>
  <TotalTime>11</TotalTime>
  <ScaleCrop>false</ScaleCrop>
  <LinksUpToDate>false</LinksUpToDate>
  <CharactersWithSpaces>1481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2025-12-18T03:14:00Z</dcterms:created>
  <dc:creator>刘雪琪</dc:creator>
  <cp:lastModifiedBy>李某某</cp:lastModifiedBy>
  <cp:lastPrinted>2025-04-18T08:36:00Z</cp:lastPrinted>
  <dcterms:modified xsi:type="dcterms:W3CDTF">2026-08-07T03:30:17Z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eyJoZGlkIjoiZWNjNDdhZTU2OGZlOWY5YTRiMjU0NDM4MmVlNWQyNWYiLCJ1c2VySWQiOiI3OTc1MzQ5OTAifQ==</vt:lpwstr>
  </property>
  <property fmtid="{D5CDD505-2E9C-101B-9397-08002B2CF9AE}" pid="3" name="KSOProductBuildVer">
    <vt:lpwstr>2052-12.1.0.26899</vt:lpwstr>
  </property>
  <property fmtid="{D5CDD505-2E9C-101B-9397-08002B2CF9AE}" pid="4" name="ICV">
    <vt:lpwstr>C8AD17EB98474D85BFFC960B3434AC25_13</vt:lpwstr>
  </property>
</Properties>
</file>